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536" w:leader="none"/>
          <w:tab w:val="right" w:pos="9072" w:leader="none"/>
        </w:tabs>
        <w:spacing w:before="0" w:after="120"/>
        <w:rPr/>
      </w:pPr>
      <w:r>
        <w:rPr>
          <w:rFonts w:eastAsia="Times New Roman" w:cs="Arial" w:ascii="Arial" w:hAnsi="Arial"/>
          <w:b/>
          <w:sz w:val="20"/>
          <w:szCs w:val="20"/>
        </w:rPr>
        <w:tab/>
      </w:r>
      <w:r>
        <w:rPr>
          <w:rFonts w:eastAsia="Times New Roman" w:cs="Arial" w:ascii="Arial" w:hAnsi="Arial"/>
          <w:b/>
          <w:sz w:val="20"/>
          <w:szCs w:val="20"/>
        </w:rPr>
        <w:tab/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2">
                <wp:simplePos x="0" y="0"/>
                <wp:positionH relativeFrom="column">
                  <wp:align>right</wp:align>
                </wp:positionH>
                <wp:positionV relativeFrom="paragraph">
                  <wp:posOffset>-417830</wp:posOffset>
                </wp:positionV>
                <wp:extent cx="2877820" cy="4559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4559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Arial" w:ascii="DINPro-Medium" w:hAnsi="DINPro-Medium"/>
                                <w:b/>
                                <w:caps/>
                                <w:color w:val="808080" w:themeColor="background1" w:themeShade="80"/>
                              </w:rPr>
                              <w:t>Balmazújvárosi Helyi Közösség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26.6pt;height:35.9pt;mso-wrap-distance-left:9pt;mso-wrap-distance-right:9pt;mso-wrap-distance-top:3.6pt;mso-wrap-distance-bottom:3.6pt;margin-top:-32.9pt;mso-position-vertical-relative:text;margin-left:218pt;mso-position-horizontal:right;mso-position-horizontal-relative:text">
                <v:textbox>
                  <w:txbxContent>
                    <w:p>
                      <w:pPr>
                        <w:pStyle w:val="Kerettartalom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Arial" w:ascii="DINPro-Medium" w:hAnsi="DINPro-Medium"/>
                          <w:b/>
                          <w:caps/>
                          <w:color w:val="808080" w:themeColor="background1" w:themeShade="80"/>
                        </w:rPr>
                        <w:t>Balmazújvárosi Helyi Közösség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rPr>
          <w:rFonts w:ascii="Arial" w:hAnsi="Arial" w:eastAsia="Times New Roman" w:cs="Arial"/>
          <w:b/>
          <w:b/>
          <w:sz w:val="20"/>
          <w:szCs w:val="20"/>
        </w:rPr>
      </w:pPr>
      <w:r>
        <w:rPr/>
      </w:r>
    </w:p>
    <w:p>
      <w:pPr>
        <w:pStyle w:val="Normal"/>
        <w:spacing w:before="0" w:after="120"/>
        <w:rPr/>
      </w:pPr>
      <w:r>
        <w:rPr>
          <w:rFonts w:eastAsia="Times New Roman" w:cs="Arial" w:ascii="Arial" w:hAnsi="Arial"/>
          <w:b/>
          <w:sz w:val="20"/>
          <w:szCs w:val="20"/>
        </w:rPr>
        <w:t>HBB ÜGYREND 3. MELLÉKLETE</w:t>
      </w:r>
    </w:p>
    <w:p>
      <w:pPr>
        <w:pStyle w:val="Normal"/>
        <w:spacing w:before="0" w:after="120"/>
        <w:rPr>
          <w:rFonts w:ascii="Arial" w:hAnsi="Arial" w:eastAsia="Times New Roman" w:cs="Arial"/>
          <w:b/>
          <w:b/>
          <w:sz w:val="20"/>
          <w:szCs w:val="20"/>
        </w:rPr>
      </w:pPr>
      <w:r>
        <w:rPr/>
      </w:r>
    </w:p>
    <w:p>
      <w:pPr>
        <w:pStyle w:val="Normal"/>
        <w:spacing w:before="0" w:after="120"/>
        <w:jc w:val="center"/>
        <w:rPr/>
      </w:pPr>
      <w:r>
        <w:rPr>
          <w:rFonts w:eastAsia="Times New Roman" w:cs="Arial" w:ascii="Arial" w:hAnsi="Arial"/>
          <w:b/>
          <w:sz w:val="20"/>
          <w:szCs w:val="20"/>
        </w:rPr>
        <w:t>Összeférhetetlenségi Nyilatkozat</w:t>
      </w:r>
    </w:p>
    <w:p>
      <w:pPr>
        <w:pStyle w:val="Normal"/>
        <w:spacing w:before="0" w:after="120"/>
        <w:jc w:val="center"/>
        <w:rPr>
          <w:rFonts w:ascii="Arial" w:hAnsi="Arial" w:eastAsia="Times New Roman" w:cs="Arial"/>
          <w:b/>
          <w:b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</w:rPr>
        <w:t xml:space="preserve">Alulírott……………...………………………(cím:…………………….……………………………………..szül. hely…………………………,idő:…………………………...) mint </w:t>
      </w:r>
      <w:r>
        <w:rPr>
          <w:rFonts w:eastAsia="Times New Roman" w:cs="Arial" w:ascii="Arial" w:hAnsi="Arial"/>
          <w:i/>
          <w:color w:val="0070C0"/>
          <w:sz w:val="20"/>
          <w:szCs w:val="20"/>
        </w:rPr>
        <w:t xml:space="preserve">&lt;a Balmazújvárosi Helyi Közösség helyi akciócsoport munkaszervezetének munkavállalója / által foglalkoztatott munkavállaló/megbízott szakértő / által a 2014–2020 programozási időszakban, a Helyi Közösségi Fejlesztési Stratégia című helyi közösségi </w:t>
      </w:r>
      <w:bookmarkStart w:id="0" w:name="_GoBack"/>
      <w:r>
        <w:rPr>
          <w:rFonts w:eastAsia="Times New Roman" w:cs="Arial" w:ascii="Arial" w:hAnsi="Arial"/>
          <w:i/>
          <w:color w:val="0070C0"/>
          <w:sz w:val="20"/>
          <w:szCs w:val="20"/>
        </w:rPr>
        <w:t xml:space="preserve">fejlesztési </w:t>
      </w:r>
      <w:bookmarkEnd w:id="0"/>
      <w:r>
        <w:rPr>
          <w:rFonts w:eastAsia="Times New Roman" w:cs="Arial" w:ascii="Arial" w:hAnsi="Arial"/>
          <w:i/>
          <w:color w:val="0070C0"/>
          <w:sz w:val="20"/>
          <w:szCs w:val="20"/>
        </w:rPr>
        <w:t>stratégia forrásainak felhasználása érdekében létrehozott Helyi Bíráló Bizottság tagja&gt;</w:t>
      </w:r>
      <w:r>
        <w:rPr>
          <w:rFonts w:eastAsia="Times New Roman" w:cs="Arial" w:ascii="Arial" w:hAnsi="Arial"/>
          <w:sz w:val="20"/>
          <w:szCs w:val="20"/>
        </w:rPr>
        <w:t>,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i/>
          <w:sz w:val="20"/>
          <w:szCs w:val="20"/>
        </w:rPr>
        <w:t>a 2014-2020 programozási időszakban az egyes európai uniós alapokból származó támogatások felhasználásának rendjéről szóló 272/2014. (XI. 5.) Korm. rendelet 39. § (3)</w:t>
      </w:r>
      <w:r>
        <w:rPr>
          <w:rFonts w:eastAsia="Times New Roman" w:cs="Arial" w:ascii="Arial" w:hAnsi="Arial"/>
          <w:sz w:val="20"/>
          <w:szCs w:val="20"/>
        </w:rPr>
        <w:t xml:space="preserve"> bekezdése alapján kötelezettséget vállalok arra valamennyi felhívás tekintetében, hogy az esetleges összeférhetetlenségi okok fennállása esetén összeférhetetlenségemet az akciócsoport elnöke / vezetője és a munkaszervezet vezetője részére haladéktalanul írásban bejelentem.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Tudomásul veszem, hogy egy adott helyi pályázat támogatására vonatkozó </w:t>
      </w:r>
      <w:r>
        <w:rPr>
          <w:rFonts w:eastAsia="Times New Roman" w:cs="Arial" w:ascii="Arial" w:hAnsi="Arial"/>
          <w:b/>
          <w:sz w:val="20"/>
          <w:szCs w:val="20"/>
        </w:rPr>
        <w:t>döntés előkészítésében és meghozatalában nem vehet részt az</w:t>
      </w:r>
      <w:r>
        <w:rPr>
          <w:rFonts w:eastAsia="Times New Roman" w:cs="Arial" w:ascii="Arial" w:hAnsi="Arial"/>
          <w:sz w:val="20"/>
          <w:szCs w:val="20"/>
        </w:rPr>
        <w:t xml:space="preserve"> a </w:t>
      </w:r>
      <w:r>
        <w:rPr>
          <w:rFonts w:eastAsia="Times New Roman" w:cs="Arial" w:ascii="Arial" w:hAnsi="Arial"/>
          <w:b/>
          <w:sz w:val="20"/>
          <w:szCs w:val="20"/>
        </w:rPr>
        <w:t xml:space="preserve">személy vagy </w:t>
      </w:r>
      <w:r>
        <w:rPr>
          <w:rFonts w:eastAsia="Times New Roman" w:cs="Arial" w:ascii="Arial" w:hAnsi="Arial"/>
          <w:b/>
          <w:sz w:val="20"/>
          <w:szCs w:val="20"/>
          <w:u w:val="single"/>
        </w:rPr>
        <w:t>szervezet</w:t>
      </w:r>
      <w:r>
        <w:rPr>
          <w:rFonts w:eastAsia="Times New Roman" w:cs="Arial" w:ascii="Arial" w:hAnsi="Arial"/>
          <w:sz w:val="20"/>
          <w:szCs w:val="20"/>
        </w:rPr>
        <w:t xml:space="preserve">, aki az adott felhívásra </w:t>
      </w:r>
      <w:r>
        <w:rPr>
          <w:rFonts w:eastAsia="Times New Roman" w:cs="Arial" w:ascii="Arial" w:hAnsi="Arial"/>
          <w:b/>
          <w:sz w:val="20"/>
          <w:szCs w:val="20"/>
        </w:rPr>
        <w:t>támogatási kérelmet nyújtott be</w:t>
      </w:r>
      <w:r>
        <w:rPr>
          <w:rFonts w:eastAsia="Times New Roman" w:cs="Arial" w:ascii="Arial" w:hAnsi="Arial"/>
          <w:sz w:val="20"/>
          <w:szCs w:val="20"/>
        </w:rPr>
        <w:t xml:space="preserve">, a támogatási kérelem </w:t>
      </w:r>
      <w:r>
        <w:rPr>
          <w:rFonts w:eastAsia="Times New Roman" w:cs="Arial" w:ascii="Arial" w:hAnsi="Arial"/>
          <w:b/>
          <w:sz w:val="20"/>
          <w:szCs w:val="20"/>
        </w:rPr>
        <w:t>elkészítésében részt</w:t>
      </w:r>
      <w:r>
        <w:rPr>
          <w:rFonts w:eastAsia="Times New Roman" w:cs="Arial" w:ascii="Arial" w:hAnsi="Arial"/>
          <w:sz w:val="20"/>
          <w:szCs w:val="20"/>
        </w:rPr>
        <w:t xml:space="preserve"> vett, a </w:t>
      </w:r>
      <w:r>
        <w:rPr>
          <w:rFonts w:eastAsia="Times New Roman" w:cs="Arial" w:ascii="Arial" w:hAnsi="Arial"/>
          <w:b/>
          <w:sz w:val="20"/>
          <w:szCs w:val="20"/>
        </w:rPr>
        <w:t>projekt megvalósítója</w:t>
      </w:r>
      <w:r>
        <w:rPr>
          <w:rFonts w:eastAsia="Times New Roman" w:cs="Arial" w:ascii="Arial" w:hAnsi="Arial"/>
          <w:sz w:val="20"/>
          <w:szCs w:val="20"/>
        </w:rPr>
        <w:t xml:space="preserve">, ha a támogatási kérelméről még nem született döntés, valamint az, </w:t>
      </w:r>
      <w:r>
        <w:rPr>
          <w:rFonts w:eastAsia="Times New Roman" w:cs="Arial" w:ascii="Arial" w:hAnsi="Arial"/>
          <w:b/>
          <w:sz w:val="20"/>
          <w:szCs w:val="20"/>
        </w:rPr>
        <w:t>aki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a) a támogatási kérelmet benyújtó </w:t>
      </w:r>
      <w:r>
        <w:rPr>
          <w:rFonts w:eastAsia="Times New Roman" w:cs="Arial" w:ascii="Arial" w:hAnsi="Arial"/>
          <w:b/>
          <w:sz w:val="20"/>
          <w:szCs w:val="20"/>
        </w:rPr>
        <w:t>szervezettel munkaviszonyban</w:t>
      </w:r>
      <w:r>
        <w:rPr>
          <w:rFonts w:eastAsia="Times New Roman" w:cs="Arial" w:ascii="Arial" w:hAnsi="Arial"/>
          <w:sz w:val="20"/>
          <w:szCs w:val="20"/>
        </w:rPr>
        <w:t xml:space="preserve"> vagy </w:t>
      </w:r>
      <w:r>
        <w:rPr>
          <w:rFonts w:eastAsia="Times New Roman" w:cs="Arial" w:ascii="Arial" w:hAnsi="Arial"/>
          <w:b/>
          <w:sz w:val="20"/>
          <w:szCs w:val="20"/>
        </w:rPr>
        <w:t>munkavégzésre irányuló egyéb</w:t>
      </w:r>
      <w:r>
        <w:rPr>
          <w:rFonts w:eastAsia="Times New Roman" w:cs="Arial" w:ascii="Arial" w:hAnsi="Arial"/>
          <w:sz w:val="20"/>
          <w:szCs w:val="20"/>
        </w:rPr>
        <w:t xml:space="preserve"> jogviszonyban áll;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b) a támogatási kérelmet benyújtó </w:t>
      </w:r>
      <w:r>
        <w:rPr>
          <w:rFonts w:eastAsia="Times New Roman" w:cs="Arial" w:ascii="Arial" w:hAnsi="Arial"/>
          <w:b/>
          <w:sz w:val="20"/>
          <w:szCs w:val="20"/>
        </w:rPr>
        <w:t>szervezet vezető tisztségviselője</w:t>
      </w:r>
      <w:r>
        <w:rPr>
          <w:rFonts w:eastAsia="Times New Roman" w:cs="Arial" w:ascii="Arial" w:hAnsi="Arial"/>
          <w:sz w:val="20"/>
          <w:szCs w:val="20"/>
        </w:rPr>
        <w:t xml:space="preserve">, vagy </w:t>
      </w:r>
      <w:r>
        <w:rPr>
          <w:rFonts w:eastAsia="Times New Roman" w:cs="Arial" w:ascii="Arial" w:hAnsi="Arial"/>
          <w:b/>
          <w:sz w:val="20"/>
          <w:szCs w:val="20"/>
        </w:rPr>
        <w:t>felügyelő bizottságának</w:t>
      </w:r>
      <w:r>
        <w:rPr>
          <w:rFonts w:eastAsia="Times New Roman" w:cs="Arial" w:ascii="Arial" w:hAnsi="Arial"/>
          <w:sz w:val="20"/>
          <w:szCs w:val="20"/>
        </w:rPr>
        <w:t xml:space="preserve"> tagja;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c) a támogatási kérelmet benyújtó </w:t>
      </w:r>
      <w:r>
        <w:rPr>
          <w:rFonts w:eastAsia="Times New Roman" w:cs="Arial" w:ascii="Arial" w:hAnsi="Arial"/>
          <w:b/>
          <w:sz w:val="20"/>
          <w:szCs w:val="20"/>
        </w:rPr>
        <w:t>szervezet tagja</w:t>
      </w:r>
      <w:r>
        <w:rPr>
          <w:rFonts w:eastAsia="Times New Roman" w:cs="Arial" w:ascii="Arial" w:hAnsi="Arial"/>
          <w:sz w:val="20"/>
          <w:szCs w:val="20"/>
        </w:rPr>
        <w:t xml:space="preserve">, vagy aki abban közvetlen vagy közvetett </w:t>
      </w:r>
      <w:r>
        <w:rPr>
          <w:rFonts w:eastAsia="Times New Roman" w:cs="Arial" w:ascii="Arial" w:hAnsi="Arial"/>
          <w:b/>
          <w:sz w:val="20"/>
          <w:szCs w:val="20"/>
        </w:rPr>
        <w:t>tulajdoni részesedéssel</w:t>
      </w:r>
      <w:r>
        <w:rPr>
          <w:rFonts w:eastAsia="Times New Roman" w:cs="Arial" w:ascii="Arial" w:hAnsi="Arial"/>
          <w:sz w:val="20"/>
          <w:szCs w:val="20"/>
        </w:rPr>
        <w:t xml:space="preserve"> rendelkezik;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d) az </w:t>
      </w:r>
      <w:r>
        <w:rPr>
          <w:rFonts w:eastAsia="Times New Roman" w:cs="Arial" w:ascii="Arial" w:hAnsi="Arial"/>
          <w:b/>
          <w:sz w:val="20"/>
          <w:szCs w:val="20"/>
        </w:rPr>
        <w:t>értékelésre,</w:t>
      </w:r>
      <w:r>
        <w:rPr>
          <w:rFonts w:eastAsia="Times New Roman" w:cs="Arial" w:ascii="Arial" w:hAnsi="Arial"/>
          <w:sz w:val="20"/>
          <w:szCs w:val="20"/>
        </w:rPr>
        <w:t xml:space="preserve"> a </w:t>
      </w:r>
      <w:r>
        <w:rPr>
          <w:rFonts w:eastAsia="Times New Roman" w:cs="Arial" w:ascii="Arial" w:hAnsi="Arial"/>
          <w:b/>
          <w:sz w:val="20"/>
          <w:szCs w:val="20"/>
        </w:rPr>
        <w:t>minőség-ellenőrzésre</w:t>
      </w:r>
      <w:r>
        <w:rPr>
          <w:rFonts w:eastAsia="Times New Roman" w:cs="Arial" w:ascii="Arial" w:hAnsi="Arial"/>
          <w:sz w:val="20"/>
          <w:szCs w:val="20"/>
        </w:rPr>
        <w:t xml:space="preserve"> vagy a </w:t>
      </w:r>
      <w:r>
        <w:rPr>
          <w:rFonts w:eastAsia="Times New Roman" w:cs="Arial" w:ascii="Arial" w:hAnsi="Arial"/>
          <w:b/>
          <w:sz w:val="20"/>
          <w:szCs w:val="20"/>
        </w:rPr>
        <w:t>bírálatra benyújtott dokumentumok előkészítésében vagy kidolgozásában bármilyen</w:t>
      </w:r>
      <w:r>
        <w:rPr>
          <w:rFonts w:eastAsia="Times New Roman" w:cs="Arial" w:ascii="Arial" w:hAnsi="Arial"/>
          <w:sz w:val="20"/>
          <w:szCs w:val="20"/>
        </w:rPr>
        <w:t xml:space="preserve"> formában részt vett;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e) az a)-d) pont szerinti személynek a Polgári Törvénykönyvről szóló 2013. évi V. törvény (a továbbiakban: Ptk.) 8:1. § 1. pontja szerinti </w:t>
      </w:r>
      <w:r>
        <w:rPr>
          <w:rFonts w:eastAsia="Times New Roman" w:cs="Arial" w:ascii="Arial" w:hAnsi="Arial"/>
          <w:b/>
          <w:sz w:val="20"/>
          <w:szCs w:val="20"/>
        </w:rPr>
        <w:t>közeli hozzátartozója</w:t>
      </w:r>
      <w:r>
        <w:rPr>
          <w:rFonts w:eastAsia="Times New Roman" w:cs="Arial" w:ascii="Arial" w:hAnsi="Arial"/>
          <w:sz w:val="20"/>
          <w:szCs w:val="20"/>
        </w:rPr>
        <w:t>;</w:t>
      </w:r>
    </w:p>
    <w:p>
      <w:pPr>
        <w:pStyle w:val="Normal"/>
        <w:spacing w:before="0" w:after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f) </w:t>
      </w:r>
      <w:r>
        <w:rPr>
          <w:rFonts w:eastAsia="Times New Roman" w:cs="Arial" w:ascii="Arial" w:hAnsi="Arial"/>
          <w:b/>
          <w:sz w:val="20"/>
          <w:szCs w:val="20"/>
        </w:rPr>
        <w:t>tekintetében</w:t>
      </w:r>
      <w:r>
        <w:rPr>
          <w:rFonts w:eastAsia="Times New Roman" w:cs="Arial" w:ascii="Arial" w:hAnsi="Arial"/>
          <w:sz w:val="20"/>
          <w:szCs w:val="20"/>
        </w:rPr>
        <w:t xml:space="preserve"> az irányító hatósághoz érkezett </w:t>
      </w:r>
      <w:r>
        <w:rPr>
          <w:rFonts w:eastAsia="Times New Roman" w:cs="Arial" w:ascii="Arial" w:hAnsi="Arial"/>
          <w:b/>
          <w:sz w:val="20"/>
          <w:szCs w:val="20"/>
        </w:rPr>
        <w:t>bejelentés alapján</w:t>
      </w:r>
      <w:r>
        <w:rPr>
          <w:rFonts w:eastAsia="Times New Roman" w:cs="Arial" w:ascii="Arial" w:hAnsi="Arial"/>
          <w:sz w:val="20"/>
          <w:szCs w:val="20"/>
        </w:rPr>
        <w:t xml:space="preserve"> vagy hivatalból az irányító hatóság megállapítja, hogy </w:t>
      </w:r>
      <w:r>
        <w:rPr>
          <w:rFonts w:eastAsia="Times New Roman" w:cs="Arial" w:ascii="Arial" w:hAnsi="Arial"/>
          <w:b/>
          <w:sz w:val="20"/>
          <w:szCs w:val="20"/>
        </w:rPr>
        <w:t>a pártatlan és objektív közreműködése nem biztosítható</w:t>
      </w:r>
      <w:r>
        <w:rPr>
          <w:rFonts w:eastAsia="Times New Roman" w:cs="Arial" w:ascii="Arial" w:hAnsi="Arial"/>
          <w:sz w:val="20"/>
          <w:szCs w:val="20"/>
        </w:rPr>
        <w:t>.</w:t>
      </w:r>
    </w:p>
    <w:p>
      <w:pPr>
        <w:pStyle w:val="Normal"/>
        <w:spacing w:before="60" w:after="6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Az a) és a b) pont nem jelent összeférhetetlenséget a területi szereplő részéről benyújtott és megvalósított projekt, ha a területi szereplő szervezetén belül az adott projekt vonatkozásában a projekt elkészítéséhez, benyújtásához, megvalósításához, valamint a döntés előkészítéséhez, meghozatalához kapcsolódó feladatok személyi szinten elkülönülnek.</w:t>
      </w:r>
    </w:p>
    <w:p>
      <w:pPr>
        <w:pStyle w:val="Normal"/>
        <w:spacing w:before="60" w:after="60"/>
        <w:jc w:val="both"/>
        <w:rPr/>
      </w:pPr>
      <w:r>
        <w:rPr>
          <w:rFonts w:eastAsia="Times New Roman" w:cs="Arial" w:ascii="Arial" w:hAnsi="Arial"/>
          <w:sz w:val="20"/>
          <w:szCs w:val="20"/>
        </w:rPr>
        <w:t>Tudomásul veszem, hogy összeférhetetlenségem megállapítását bárki jogosult a … helyi akciócsoport tagjai közül kezdeményezni. Amennyiben a helyi akciócsoport elnöke / vezetője az összeférhetetlenségemet megállapítja az adott dokumentum tekintetében, a továbbiakban nem vehetek részt az adott ügy bírálatában, és az erre a dokumentumra vonatkozó addigi eljárásomat érvénytelennek kell tekinteni.</w:t>
      </w:r>
    </w:p>
    <w:p>
      <w:pPr>
        <w:pStyle w:val="Normal"/>
        <w:spacing w:before="60" w:after="60"/>
        <w:jc w:val="both"/>
        <w:rPr>
          <w:rFonts w:ascii="Arial" w:hAnsi="Arial" w:eastAsia="Times New Roman" w:cs="Arial"/>
          <w:sz w:val="20"/>
          <w:szCs w:val="20"/>
        </w:rPr>
      </w:pPr>
      <w:r>
        <w:rPr/>
      </w:r>
    </w:p>
    <w:p>
      <w:pPr>
        <w:pStyle w:val="Normal"/>
        <w:spacing w:before="60" w:after="60"/>
        <w:jc w:val="both"/>
        <w:rPr>
          <w:rFonts w:ascii="Arial" w:hAnsi="Arial" w:eastAsia="Times New Roman" w:cs="Arial"/>
          <w:sz w:val="20"/>
          <w:szCs w:val="20"/>
        </w:rPr>
      </w:pPr>
      <w:r>
        <w:rPr/>
      </w:r>
    </w:p>
    <w:p>
      <w:pPr>
        <w:pStyle w:val="Normal"/>
        <w:spacing w:before="120" w:after="0"/>
        <w:jc w:val="both"/>
        <w:rPr/>
      </w:pPr>
      <w:r>
        <w:rPr>
          <w:rFonts w:eastAsia="Times New Roman" w:cs="Arial" w:ascii="Arial" w:hAnsi="Arial"/>
          <w:color w:val="0070C0"/>
          <w:sz w:val="20"/>
          <w:szCs w:val="20"/>
        </w:rPr>
        <w:t xml:space="preserve">&lt;Balmazújváros, </w:t>
      </w:r>
      <w:r>
        <w:rPr>
          <w:rFonts w:eastAsia="Times New Roman" w:cs="Arial" w:ascii="Arial" w:hAnsi="Arial"/>
          <w:color w:val="0070C0"/>
          <w:sz w:val="20"/>
          <w:szCs w:val="20"/>
        </w:rPr>
        <w:t>2018………………..</w:t>
      </w:r>
    </w:p>
    <w:p>
      <w:pPr>
        <w:pStyle w:val="Normal"/>
        <w:spacing w:before="0" w:after="0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………………………………………</w:t>
      </w:r>
      <w:r>
        <w:rPr>
          <w:rFonts w:eastAsia="Times New Roman" w:cs="Arial" w:ascii="Arial" w:hAnsi="Arial"/>
          <w:sz w:val="20"/>
          <w:szCs w:val="20"/>
        </w:rPr>
        <w:t>.</w:t>
      </w:r>
    </w:p>
    <w:p>
      <w:pPr>
        <w:pStyle w:val="Normal"/>
        <w:spacing w:before="0" w:after="120"/>
        <w:ind w:left="4956" w:firstLine="708"/>
        <w:jc w:val="center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 </w:t>
      </w:r>
    </w:p>
    <w:p>
      <w:pPr>
        <w:pStyle w:val="Normal"/>
        <w:spacing w:before="0" w:after="12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Előttünk, mint tanúk előtt:</w:t>
      </w:r>
    </w:p>
    <w:tbl>
      <w:tblPr>
        <w:tblW w:w="9212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06"/>
        <w:gridCol w:w="4605"/>
      </w:tblGrid>
      <w:tr>
        <w:trPr>
          <w:trHeight w:val="78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18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br/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18"/>
                <w:szCs w:val="20"/>
              </w:rPr>
              <w:t>.</w:t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</w:r>
          </w:p>
        </w:tc>
      </w:tr>
      <w:tr>
        <w:trPr/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(aláírás, olvasható név, állandó lakcím, személyi igazolvány száma)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120"/>
              <w:jc w:val="center"/>
              <w:rPr>
                <w:rFonts w:ascii="Arial" w:hAnsi="Arial" w:eastAsia="Times New Roman" w:cs="Arial"/>
                <w:sz w:val="18"/>
                <w:szCs w:val="20"/>
              </w:rPr>
            </w:pPr>
            <w:r>
              <w:rPr>
                <w:rFonts w:eastAsia="Times New Roman" w:cs="Arial" w:ascii="Arial" w:hAnsi="Arial"/>
                <w:sz w:val="18"/>
                <w:szCs w:val="20"/>
              </w:rPr>
              <w:t>(aláírás, olvasható név, állandó lakcím, személyi igazolvány száma)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60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>………………………………………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DINPro-Medium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drawing>
        <wp:inline distT="0" distB="9525" distL="0" distR="0">
          <wp:extent cx="1905000" cy="638175"/>
          <wp:effectExtent l="0" t="0" r="0" b="0"/>
          <wp:docPr id="3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733" t="16297" r="5941" b="12517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  <w:drawing>
        <wp:inline distT="0" distB="0" distL="0" distR="0">
          <wp:extent cx="1343025" cy="520700"/>
          <wp:effectExtent l="0" t="0" r="0" b="0"/>
          <wp:docPr id="2" name="Kép 6" descr="szechenyi_2020_logo_fekvo_color_gradien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6" descr="szechenyi_2020_logo_fekvo_color_gradient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Cmsor2"/>
      <w:numFmt w:val="decimal"/>
      <w:suff w:val="space"/>
      <w:lvlText w:val="%2."/>
      <w:lvlJc w:val="left"/>
      <w:pPr>
        <w:ind w:left="907" w:hanging="907"/>
      </w:pPr>
      <w:rPr>
        <w:sz w:val="24"/>
        <w:i w:val="false"/>
        <w:b/>
        <w:szCs w:val="24"/>
        <w:rFonts w:cs="Times New Roman"/>
        <w:color w:val="99CC00"/>
      </w:rPr>
    </w:lvl>
    <w:lvl w:ilvl="2">
      <w:start w:val="1"/>
      <w:pStyle w:val="Cmsor3"/>
      <w:numFmt w:val="decimal"/>
      <w:suff w:val="space"/>
      <w:lvlText w:val="%2.%3."/>
      <w:lvlJc w:val="left"/>
      <w:pPr>
        <w:ind w:left="4167" w:hanging="567"/>
      </w:pPr>
      <w:rPr>
        <w:sz w:val="22"/>
        <w:i w:val="false"/>
        <w:b/>
        <w:szCs w:val="22"/>
        <w:rFonts w:cs="Times New Roman"/>
        <w:color w:val="99CC00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Cmsor5"/>
      <w:numFmt w:val="decimal"/>
      <w:suff w:val="space"/>
      <w:lvlText w:val="%2.%3.%5."/>
      <w:lvlJc w:val="left"/>
      <w:pPr>
        <w:ind w:left="992" w:hanging="992"/>
      </w:pPr>
      <w:rPr>
        <w:sz w:val="20"/>
        <w:i w:val="false"/>
        <w:b/>
        <w:szCs w:val="20"/>
        <w:rFonts w:cs="Times New Roman"/>
        <w:color w:val="000080"/>
      </w:rPr>
    </w:lvl>
    <w:lvl w:ilvl="5">
      <w:start w:val="1"/>
      <w:pStyle w:val="Cmsor6"/>
      <w:numFmt w:val="none"/>
      <w:suff w:val="nothing"/>
      <w:lvlText w:val=""/>
      <w:lvlJc w:val="left"/>
      <w:pPr>
        <w:ind w:left="0" w:hanging="0"/>
      </w:pPr>
      <w:rPr>
        <w:sz w:val="20"/>
        <w:i w:val="false"/>
        <w:b w:val="false"/>
        <w:szCs w:val="20"/>
        <w:rFonts w:cs="Times New Roman"/>
      </w:rPr>
    </w:lvl>
    <w:lvl w:ilvl="6">
      <w:start w:val="1"/>
      <w:pStyle w:val="Cmsor7"/>
      <w:numFmt w:val="none"/>
      <w:suff w:val="nothing"/>
      <w:lvlText w:val=""/>
      <w:lvlJc w:val="left"/>
      <w:pPr>
        <w:ind w:left="0" w:hanging="0"/>
      </w:pPr>
      <w:rPr>
        <w:sz w:val="20"/>
        <w:i w:val="false"/>
        <w:b w:val="false"/>
        <w:szCs w:val="20"/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353a0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hu-HU" w:val="hu-HU" w:bidi="ar-SA"/>
    </w:rPr>
  </w:style>
  <w:style w:type="paragraph" w:styleId="Cmsor2">
    <w:name w:val="Heading 2"/>
    <w:basedOn w:val="Normal"/>
    <w:link w:val="Cmsor2Char"/>
    <w:qFormat/>
    <w:rsid w:val="004353a0"/>
    <w:pPr>
      <w:keepNext w:val="true"/>
      <w:numPr>
        <w:ilvl w:val="1"/>
        <w:numId w:val="1"/>
      </w:numPr>
      <w:tabs>
        <w:tab w:val="left" w:pos="709" w:leader="none"/>
      </w:tabs>
      <w:spacing w:lineRule="auto" w:line="240" w:before="360" w:after="240"/>
      <w:jc w:val="both"/>
      <w:outlineLvl w:val="1"/>
    </w:pPr>
    <w:rPr>
      <w:rFonts w:ascii="Verdana" w:hAnsi="Verdana" w:eastAsia="Times New Roman" w:cs="Times New Roman"/>
      <w:b/>
      <w:bCs/>
      <w:iCs/>
      <w:color w:val="000080"/>
      <w:sz w:val="24"/>
      <w:szCs w:val="28"/>
    </w:rPr>
  </w:style>
  <w:style w:type="paragraph" w:styleId="Cmsor3">
    <w:name w:val="Heading 3"/>
    <w:basedOn w:val="Normal"/>
    <w:link w:val="Cmsor3Char"/>
    <w:qFormat/>
    <w:rsid w:val="004353a0"/>
    <w:pPr>
      <w:keepNext w:val="true"/>
      <w:numPr>
        <w:ilvl w:val="2"/>
        <w:numId w:val="1"/>
      </w:numPr>
      <w:spacing w:lineRule="auto" w:line="240" w:before="240" w:after="240"/>
      <w:jc w:val="both"/>
      <w:outlineLvl w:val="2"/>
    </w:pPr>
    <w:rPr>
      <w:rFonts w:ascii="Verdana" w:hAnsi="Verdana" w:eastAsia="Times New Roman" w:cs="Arial"/>
      <w:b/>
      <w:bCs/>
      <w:color w:val="000080"/>
    </w:rPr>
  </w:style>
  <w:style w:type="paragraph" w:styleId="Cmsor5">
    <w:name w:val="Heading 5"/>
    <w:basedOn w:val="Normal"/>
    <w:link w:val="Cmsor5Char"/>
    <w:qFormat/>
    <w:rsid w:val="004353a0"/>
    <w:pPr>
      <w:numPr>
        <w:ilvl w:val="4"/>
        <w:numId w:val="1"/>
      </w:numPr>
      <w:spacing w:lineRule="auto" w:line="240" w:before="240" w:after="60"/>
      <w:jc w:val="both"/>
      <w:outlineLvl w:val="4"/>
    </w:pPr>
    <w:rPr>
      <w:rFonts w:ascii="Verdana" w:hAnsi="Verdana" w:eastAsia="Times New Roman" w:cs="Times New Roman"/>
      <w:b/>
      <w:bCs/>
      <w:iCs/>
      <w:color w:val="000080"/>
      <w:sz w:val="20"/>
      <w:szCs w:val="20"/>
    </w:rPr>
  </w:style>
  <w:style w:type="paragraph" w:styleId="Cmsor6">
    <w:name w:val="Heading 6"/>
    <w:basedOn w:val="Normal"/>
    <w:link w:val="Cmsor6Char"/>
    <w:qFormat/>
    <w:rsid w:val="004353a0"/>
    <w:pPr>
      <w:numPr>
        <w:ilvl w:val="5"/>
        <w:numId w:val="1"/>
      </w:numPr>
      <w:spacing w:lineRule="auto" w:line="240" w:before="240" w:after="60"/>
      <w:jc w:val="both"/>
      <w:outlineLvl w:val="5"/>
    </w:pPr>
    <w:rPr>
      <w:rFonts w:ascii="Verdana" w:hAnsi="Verdana" w:eastAsia="Times New Roman" w:cs="Times New Roman"/>
      <w:b/>
      <w:bCs/>
      <w:color w:val="000080"/>
      <w:sz w:val="20"/>
    </w:rPr>
  </w:style>
  <w:style w:type="paragraph" w:styleId="Cmsor7">
    <w:name w:val="Heading 7"/>
    <w:basedOn w:val="Normal"/>
    <w:link w:val="Cmsor7Char"/>
    <w:qFormat/>
    <w:rsid w:val="004353a0"/>
    <w:pPr>
      <w:numPr>
        <w:ilvl w:val="6"/>
        <w:numId w:val="1"/>
      </w:numPr>
      <w:spacing w:lineRule="auto" w:line="240" w:before="240" w:after="60"/>
      <w:jc w:val="both"/>
      <w:outlineLvl w:val="6"/>
    </w:pPr>
    <w:rPr>
      <w:rFonts w:ascii="Verdana" w:hAnsi="Verdana" w:eastAsia="Times New Roman" w:cs="Times New Roman"/>
      <w:color w:val="000080"/>
      <w:sz w:val="20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2Char" w:customStyle="1">
    <w:name w:val="Címsor 2 Char"/>
    <w:basedOn w:val="DefaultParagraphFont"/>
    <w:link w:val="Cmsor2"/>
    <w:qFormat/>
    <w:rsid w:val="004353a0"/>
    <w:rPr>
      <w:rFonts w:ascii="Verdana" w:hAnsi="Verdana" w:eastAsia="Times New Roman" w:cs="Times New Roman"/>
      <w:b/>
      <w:bCs/>
      <w:iCs/>
      <w:color w:val="000080"/>
      <w:sz w:val="24"/>
      <w:szCs w:val="28"/>
      <w:lang w:eastAsia="hu-HU"/>
    </w:rPr>
  </w:style>
  <w:style w:type="character" w:styleId="Cmsor3Char" w:customStyle="1">
    <w:name w:val="Címsor 3 Char"/>
    <w:basedOn w:val="DefaultParagraphFont"/>
    <w:link w:val="Cmsor3"/>
    <w:qFormat/>
    <w:rsid w:val="004353a0"/>
    <w:rPr>
      <w:rFonts w:ascii="Verdana" w:hAnsi="Verdana" w:eastAsia="Times New Roman" w:cs="Arial"/>
      <w:b/>
      <w:bCs/>
      <w:color w:val="000080"/>
      <w:lang w:eastAsia="hu-HU"/>
    </w:rPr>
  </w:style>
  <w:style w:type="character" w:styleId="Cmsor5Char" w:customStyle="1">
    <w:name w:val="Címsor 5 Char"/>
    <w:basedOn w:val="DefaultParagraphFont"/>
    <w:link w:val="Cmsor5"/>
    <w:qFormat/>
    <w:rsid w:val="004353a0"/>
    <w:rPr>
      <w:rFonts w:ascii="Verdana" w:hAnsi="Verdana" w:eastAsia="Times New Roman" w:cs="Times New Roman"/>
      <w:b/>
      <w:bCs/>
      <w:iCs/>
      <w:color w:val="000080"/>
      <w:sz w:val="20"/>
      <w:szCs w:val="20"/>
      <w:lang w:eastAsia="hu-HU"/>
    </w:rPr>
  </w:style>
  <w:style w:type="character" w:styleId="Cmsor6Char" w:customStyle="1">
    <w:name w:val="Címsor 6 Char"/>
    <w:basedOn w:val="DefaultParagraphFont"/>
    <w:link w:val="Cmsor6"/>
    <w:qFormat/>
    <w:rsid w:val="004353a0"/>
    <w:rPr>
      <w:rFonts w:ascii="Verdana" w:hAnsi="Verdana" w:eastAsia="Times New Roman" w:cs="Times New Roman"/>
      <w:b/>
      <w:bCs/>
      <w:color w:val="000080"/>
      <w:sz w:val="20"/>
      <w:lang w:eastAsia="hu-HU"/>
    </w:rPr>
  </w:style>
  <w:style w:type="character" w:styleId="Cmsor7Char" w:customStyle="1">
    <w:name w:val="Címsor 7 Char"/>
    <w:basedOn w:val="DefaultParagraphFont"/>
    <w:link w:val="Cmsor7"/>
    <w:qFormat/>
    <w:rsid w:val="004353a0"/>
    <w:rPr>
      <w:rFonts w:ascii="Verdana" w:hAnsi="Verdana" w:eastAsia="Times New Roman" w:cs="Times New Roman"/>
      <w:color w:val="000080"/>
      <w:sz w:val="20"/>
      <w:szCs w:val="24"/>
      <w:u w:val="single"/>
      <w:lang w:eastAsia="hu-HU"/>
    </w:rPr>
  </w:style>
  <w:style w:type="character" w:styleId="LfejChar" w:customStyle="1">
    <w:name w:val="Élőfej Char"/>
    <w:basedOn w:val="DefaultParagraphFont"/>
    <w:link w:val="lfej"/>
    <w:uiPriority w:val="99"/>
    <w:qFormat/>
    <w:rsid w:val="00fe72db"/>
    <w:rPr>
      <w:rFonts w:eastAsia="" w:eastAsiaTheme="minorEastAsia"/>
      <w:lang w:eastAsia="hu-HU"/>
    </w:rPr>
  </w:style>
  <w:style w:type="character" w:styleId="LlbChar" w:customStyle="1">
    <w:name w:val="Élőláb Char"/>
    <w:basedOn w:val="DefaultParagraphFont"/>
    <w:link w:val="llb"/>
    <w:uiPriority w:val="99"/>
    <w:qFormat/>
    <w:rsid w:val="00fe72db"/>
    <w:rPr>
      <w:rFonts w:eastAsia="" w:eastAsiaTheme="minorEastAsia"/>
      <w:lang w:eastAsia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b76d2c"/>
    <w:rPr>
      <w:rFonts w:ascii="Tahoma" w:hAnsi="Tahoma" w:eastAsia="" w:cs="Tahoma" w:eastAsiaTheme="minorEastAsia"/>
      <w:sz w:val="16"/>
      <w:szCs w:val="16"/>
      <w:lang w:eastAsia="hu-HU"/>
    </w:rPr>
  </w:style>
  <w:style w:type="character" w:styleId="ListLabel1">
    <w:name w:val="ListLabel 1"/>
    <w:qFormat/>
    <w:rPr>
      <w:b/>
      <w:i w:val="false"/>
      <w:color w:val="000080"/>
      <w:sz w:val="24"/>
      <w:szCs w:val="24"/>
    </w:rPr>
  </w:style>
  <w:style w:type="character" w:styleId="ListLabel2">
    <w:name w:val="ListLabel 2"/>
    <w:qFormat/>
    <w:rPr>
      <w:rFonts w:cs="Times New Roman"/>
      <w:b/>
      <w:i w:val="false"/>
      <w:color w:val="99CC00"/>
      <w:sz w:val="24"/>
      <w:szCs w:val="24"/>
    </w:rPr>
  </w:style>
  <w:style w:type="character" w:styleId="ListLabel3">
    <w:name w:val="ListLabel 3"/>
    <w:qFormat/>
    <w:rPr>
      <w:rFonts w:cs="Times New Roman"/>
      <w:b/>
      <w:i w:val="false"/>
      <w:color w:val="99CC00"/>
      <w:sz w:val="22"/>
      <w:szCs w:val="22"/>
    </w:rPr>
  </w:style>
  <w:style w:type="character" w:styleId="ListLabel4">
    <w:name w:val="ListLabel 4"/>
    <w:qFormat/>
    <w:rPr>
      <w:rFonts w:cs="Times New Roman"/>
      <w:b/>
      <w:i/>
      <w:color w:val="000080"/>
      <w:sz w:val="22"/>
      <w:szCs w:val="22"/>
    </w:rPr>
  </w:style>
  <w:style w:type="character" w:styleId="ListLabel5">
    <w:name w:val="ListLabel 5"/>
    <w:qFormat/>
    <w:rPr>
      <w:rFonts w:cs="Times New Roman"/>
      <w:b/>
      <w:i w:val="false"/>
      <w:color w:val="000080"/>
      <w:sz w:val="20"/>
      <w:szCs w:val="20"/>
    </w:rPr>
  </w:style>
  <w:style w:type="character" w:styleId="ListLabel6">
    <w:name w:val="ListLabel 6"/>
    <w:qFormat/>
    <w:rPr>
      <w:rFonts w:cs="Times New Roman"/>
      <w:b w:val="false"/>
      <w:i w:val="false"/>
      <w:sz w:val="20"/>
      <w:szCs w:val="20"/>
    </w:rPr>
  </w:style>
  <w:style w:type="character" w:styleId="ListLabel7">
    <w:name w:val="ListLabel 7"/>
    <w:qFormat/>
    <w:rPr>
      <w:rFonts w:cs="Times New Roman"/>
      <w:b w:val="false"/>
      <w:i w:val="false"/>
      <w:sz w:val="20"/>
      <w:szCs w:val="20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Lfej">
    <w:name w:val="Header"/>
    <w:basedOn w:val="Normal"/>
    <w:link w:val="lfejChar"/>
    <w:uiPriority w:val="99"/>
    <w:unhideWhenUsed/>
    <w:rsid w:val="00fe72d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fe72d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b76d2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FCFA2-A34F-49D6-863C-5613B2F4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LibreOffice/5.4.5.1$Windows_x86 LibreOffice_project/79c9829dd5d8054ec39a82dc51cd9eff340dbee8</Application>
  <Pages>2</Pages>
  <Words>375</Words>
  <Characters>2895</Characters>
  <CharactersWithSpaces>3247</CharactersWithSpaces>
  <Paragraphs>31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2017-12-02T09:42:00Z</dcterms:created>
  <dc:creator/>
  <dc:description/>
  <dc:language>hu-HU</dc:language>
  <cp:lastModifiedBy/>
  <cp:lastPrinted>2016-05-04T09:34:00Z</cp:lastPrinted>
  <dcterms:modified xsi:type="dcterms:W3CDTF">2018-03-07T09:16:29Z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