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  <w:r>
        <mc:AlternateContent>
          <mc:Choice Requires="wps">
            <w:drawing>
              <wp:anchor behindDoc="0" distT="45720" distB="45720" distL="114300" distR="114300" simplePos="0" locked="0" layoutInCell="1" allowOverlap="1" relativeHeight="2">
                <wp:simplePos x="0" y="0"/>
                <wp:positionH relativeFrom="column">
                  <wp:align>right</wp:align>
                </wp:positionH>
                <wp:positionV relativeFrom="paragraph">
                  <wp:posOffset>-417830</wp:posOffset>
                </wp:positionV>
                <wp:extent cx="2763520" cy="45593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520" cy="4559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Kerettartalom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Arial" w:ascii="DINPro-Medium" w:hAnsi="DINPro-Medium"/>
                                <w:b/>
                                <w:caps/>
                                <w:color w:val="808080" w:themeColor="background1" w:themeShade="80"/>
                              </w:rPr>
                              <w:t>Balmazújvárosi Helyi Közösség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17.6pt;height:35.9pt;mso-wrap-distance-left:9pt;mso-wrap-distance-right:9pt;mso-wrap-distance-top:3.6pt;mso-wrap-distance-bottom:3.6pt;margin-top:-32.9pt;mso-position-vertical-relative:text;margin-left:227pt;mso-position-horizontal:right;mso-position-horizontal-relative:text">
                <v:textbox>
                  <w:txbxContent>
                    <w:p>
                      <w:pPr>
                        <w:pStyle w:val="Kerettartalom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Arial" w:ascii="DINPro-Medium" w:hAnsi="DINPro-Medium"/>
                          <w:b/>
                          <w:caps/>
                          <w:color w:val="808080" w:themeColor="background1" w:themeShade="80"/>
                        </w:rPr>
                        <w:t>Balmazújvárosi Helyi Közösség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7530" w:leader="none"/>
        </w:tabs>
        <w:spacing w:before="0" w:after="120"/>
        <w:rPr>
          <w:rFonts w:ascii="Arial" w:hAnsi="Arial" w:eastAsia="Times New Roman" w:cs="Arial"/>
          <w:b/>
          <w:b/>
          <w:sz w:val="20"/>
          <w:szCs w:val="20"/>
        </w:rPr>
      </w:pPr>
      <w:bookmarkStart w:id="0" w:name="_GoBack"/>
      <w:bookmarkEnd w:id="0"/>
      <w:r>
        <w:rPr>
          <w:rFonts w:eastAsia="Times New Roman" w:cs="Arial" w:ascii="Arial" w:hAnsi="Arial"/>
          <w:b/>
          <w:sz w:val="20"/>
          <w:szCs w:val="20"/>
        </w:rPr>
        <w:t>HBB ÜGYREND 2. MELLÉKLETE</w:t>
        <w:tab/>
      </w:r>
    </w:p>
    <w:p>
      <w:pPr>
        <w:pStyle w:val="Normal"/>
        <w:jc w:val="center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Titoktartási nyilatkozat</w:t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left="720" w:hanging="0"/>
        <w:jc w:val="center"/>
        <w:outlineLvl w:val="0"/>
        <w:rPr>
          <w:rFonts w:ascii="Arial" w:hAnsi="Arial" w:cs="Arial"/>
          <w:b/>
          <w:b/>
          <w:kern w:val="2"/>
          <w:sz w:val="20"/>
          <w:szCs w:val="20"/>
        </w:rPr>
      </w:pPr>
      <w:r>
        <w:rPr>
          <w:rFonts w:cs="Arial" w:ascii="Arial" w:hAnsi="Arial"/>
          <w:b/>
          <w:kern w:val="2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</w:rPr>
        <w:t>Alulírott……………………………………………………………………………………………………………...(cím………………………………………………………………………………</w:t>
      </w:r>
      <w:r>
        <w:rPr>
          <w:rFonts w:eastAsia="Times New Roman" w:cs="Arial" w:ascii="Arial" w:hAnsi="Arial"/>
          <w:sz w:val="20"/>
          <w:szCs w:val="20"/>
        </w:rPr>
        <w:t>...</w:t>
      </w:r>
      <w:r>
        <w:rPr>
          <w:rFonts w:eastAsia="Times New Roman" w:cs="Arial" w:ascii="Arial" w:hAnsi="Arial"/>
          <w:sz w:val="20"/>
          <w:szCs w:val="20"/>
        </w:rPr>
        <w:t>szül.hely……………………..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</w:rPr>
        <w:t>idő:…………………………..) mint</w:t>
      </w:r>
      <w:r>
        <w:rPr>
          <w:rFonts w:eastAsia="Times New Roman" w:cs="Arial" w:ascii="Arial" w:hAnsi="Arial"/>
          <w:color w:val="0070C0"/>
          <w:sz w:val="20"/>
          <w:szCs w:val="20"/>
        </w:rPr>
        <w:t xml:space="preserve"> &lt;</w:t>
      </w:r>
      <w:r>
        <w:rPr>
          <w:rFonts w:eastAsia="Times New Roman" w:cs="Arial" w:ascii="Arial" w:hAnsi="Arial"/>
          <w:i/>
          <w:color w:val="0070C0"/>
          <w:sz w:val="20"/>
          <w:szCs w:val="20"/>
        </w:rPr>
        <w:t>a Balmazújvárosi Helyi Közösség helyi akciócsoport munkaszervezetének munkavállalója / által foglalkoztatott munkavállaló/megbízott szakértő / által a 2014–2020 programozási időszakban, a Helyi Közösségi Fejlesztési Stratégia című helyi közösségi fejlesztési stratégia forrásainak felhasználása érdekében létrehozott Helyi Bíráló Bizottság tagja&gt;</w:t>
      </w:r>
      <w:r>
        <w:rPr>
          <w:rFonts w:eastAsia="Times New Roman" w:cs="Arial" w:ascii="Arial" w:hAnsi="Arial"/>
          <w:sz w:val="20"/>
          <w:szCs w:val="20"/>
        </w:rPr>
        <w:t>,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i/>
          <w:sz w:val="20"/>
          <w:szCs w:val="20"/>
        </w:rPr>
        <w:t>a 2014-2020 programozási időszakban az egyes európai uniós alapokból származó támogatások felhasználásának rendjéről szóló 272/2014. (XI. 5.) Korm. rendelet 62. § (1)</w:t>
      </w:r>
      <w:r>
        <w:rPr>
          <w:rFonts w:eastAsia="Times New Roman" w:cs="Arial" w:ascii="Arial" w:hAnsi="Arial"/>
          <w:sz w:val="20"/>
          <w:szCs w:val="20"/>
        </w:rPr>
        <w:t xml:space="preserve"> bekezdése alapján kijelentem, hogy a fentiekben megjelölt eljárás során a tudomásomra jutott, a Polgári Törvénykönyvről szóló 2013. évi V. törvény 2:47. §-ában meghatározott üzleti titkot illetve minősített adatot, banktitkot, fizetési titkot, egyéb magántitkot és a bizalmas információkat megőrzöm. A tudomásomra jutott adatok bizalmas információk, azokat harmadik fél részére nem adhatom tovább, nem teszem más számára hozzáférhetővé, valamint gondoskodom arról, hogy a számomra átadott dokumentumokhoz harmadik fél ne tudjon hozzáférni. </w:t>
      </w:r>
    </w:p>
    <w:p>
      <w:pPr>
        <w:pStyle w:val="Normal"/>
        <w:spacing w:before="12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Tudomásul veszem, hogy a támogatást igénylők részére a támogatási döntés előkészítése során az értékeléssel, elbírálással és a döntéssel kapcsolatban tudomásomra jutott információkkal kapcsolatban, a hivatalos tájékoztatás időpontjáig titoktartási kötelezettség terhel. A titoktartási kötelezettség nem terjed ki a pályázó a pályáztatási eljárásban történő előrehaladásáról való tájékoztatására. A titokvédelem nem vonatkozik azokra az információkra, adatokra, amelyeket a titok jogosultja nyilvánosságra hozott.</w:t>
      </w:r>
    </w:p>
    <w:p>
      <w:pPr>
        <w:pStyle w:val="Normal"/>
        <w:spacing w:before="60" w:after="6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i/>
          <w:i/>
          <w:color w:val="0070C0"/>
          <w:sz w:val="20"/>
          <w:szCs w:val="20"/>
        </w:rPr>
      </w:pPr>
      <w:r>
        <w:rPr>
          <w:rFonts w:eastAsia="Times New Roman"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i/>
          <w:color w:val="0070C0"/>
          <w:sz w:val="20"/>
          <w:szCs w:val="20"/>
        </w:rPr>
        <w:t xml:space="preserve"> </w:t>
      </w:r>
      <w:r>
        <w:rPr>
          <w:rFonts w:eastAsia="Times New Roman" w:cs="Arial" w:ascii="Arial" w:hAnsi="Arial"/>
          <w:i/>
          <w:color w:val="0070C0"/>
          <w:sz w:val="20"/>
          <w:szCs w:val="20"/>
        </w:rPr>
        <w:t>&lt;Balmazújváros,……………………………..</w:t>
      </w:r>
    </w:p>
    <w:p>
      <w:pPr>
        <w:pStyle w:val="Normal"/>
        <w:spacing w:before="0" w:after="0"/>
        <w:jc w:val="right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………………………………………</w:t>
      </w:r>
      <w:r>
        <w:rPr>
          <w:rFonts w:eastAsia="Times New Roman" w:cs="Arial" w:ascii="Arial" w:hAnsi="Arial"/>
          <w:sz w:val="20"/>
          <w:szCs w:val="20"/>
        </w:rPr>
        <w:t>.</w:t>
      </w:r>
    </w:p>
    <w:p>
      <w:pPr>
        <w:pStyle w:val="Normal"/>
        <w:spacing w:before="0" w:after="120"/>
        <w:ind w:left="4956" w:firstLine="708"/>
        <w:jc w:val="center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 </w:t>
      </w:r>
    </w:p>
    <w:p>
      <w:pPr>
        <w:pStyle w:val="Normal"/>
        <w:spacing w:before="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Előttünk, mint tanúk előtt:</w:t>
      </w:r>
    </w:p>
    <w:tbl>
      <w:tblPr>
        <w:tblW w:w="9212" w:type="dxa"/>
        <w:jc w:val="left"/>
        <w:tblInd w:w="7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6"/>
        <w:gridCol w:w="4605"/>
      </w:tblGrid>
      <w:tr>
        <w:trPr>
          <w:trHeight w:val="787" w:hRule="atLeast"/>
        </w:trPr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18"/>
                <w:szCs w:val="20"/>
              </w:rPr>
              <w:t>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0"/>
              <w:jc w:val="right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br/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18"/>
                <w:szCs w:val="20"/>
              </w:rPr>
              <w:t>.</w:t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120"/>
              <w:jc w:val="center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t>(aláírás, olvasható név, állandó lakcím, személyi igazolvány száma)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120"/>
              <w:jc w:val="center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t>(aláírás, olvasható név, állandó lakcím, személyi igazolvány száma)</w:t>
            </w:r>
          </w:p>
        </w:tc>
      </w:tr>
      <w:tr>
        <w:trPr>
          <w:trHeight w:val="567" w:hRule="atLeast"/>
        </w:trPr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DINPro-Medium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  <w:drawing>
        <wp:inline distT="0" distB="9525" distL="0" distR="0">
          <wp:extent cx="1905000" cy="638175"/>
          <wp:effectExtent l="0" t="0" r="0" b="0"/>
          <wp:docPr id="3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733" t="16297" r="5941" b="1251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  <w:drawing>
        <wp:inline distT="0" distB="0" distL="0" distR="0">
          <wp:extent cx="1343025" cy="520700"/>
          <wp:effectExtent l="0" t="0" r="0" b="0"/>
          <wp:docPr id="2" name="Kép 6" descr="szechenyi_2020_logo_fekvo_color_gradie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6" descr="szechenyi_2020_logo_fekvo_color_gradient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Cmsor2"/>
      <w:numFmt w:val="decimal"/>
      <w:suff w:val="space"/>
      <w:lvlText w:val="%2."/>
      <w:lvlJc w:val="left"/>
      <w:pPr>
        <w:ind w:left="907" w:hanging="907"/>
      </w:pPr>
      <w:rPr>
        <w:sz w:val="24"/>
        <w:i w:val="false"/>
        <w:b/>
        <w:szCs w:val="24"/>
        <w:rFonts w:cs="Times New Roman"/>
        <w:color w:val="99CC00"/>
      </w:rPr>
    </w:lvl>
    <w:lvl w:ilvl="2">
      <w:start w:val="1"/>
      <w:pStyle w:val="Cmsor3"/>
      <w:numFmt w:val="decimal"/>
      <w:suff w:val="space"/>
      <w:lvlText w:val="%2.%3."/>
      <w:lvlJc w:val="left"/>
      <w:pPr>
        <w:ind w:left="4167" w:hanging="567"/>
      </w:pPr>
      <w:rPr>
        <w:sz w:val="22"/>
        <w:i w:val="false"/>
        <w:b/>
        <w:szCs w:val="22"/>
        <w:rFonts w:cs="Times New Roman"/>
        <w:color w:val="99CC00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Cmsor5"/>
      <w:numFmt w:val="decimal"/>
      <w:suff w:val="space"/>
      <w:lvlText w:val="%2.%3.%5."/>
      <w:lvlJc w:val="left"/>
      <w:pPr>
        <w:ind w:left="992" w:hanging="992"/>
      </w:pPr>
      <w:rPr>
        <w:sz w:val="20"/>
        <w:i w:val="false"/>
        <w:b/>
        <w:szCs w:val="20"/>
        <w:rFonts w:cs="Times New Roman"/>
        <w:color w:val="000080"/>
      </w:rPr>
    </w:lvl>
    <w:lvl w:ilvl="5">
      <w:start w:val="1"/>
      <w:pStyle w:val="Cmsor6"/>
      <w:numFmt w:val="none"/>
      <w:suff w:val="nothing"/>
      <w:lvlText w:val=""/>
      <w:lvlJc w:val="left"/>
      <w:pPr>
        <w:ind w:left="0" w:hanging="0"/>
      </w:pPr>
      <w:rPr>
        <w:sz w:val="20"/>
        <w:i w:val="false"/>
        <w:b w:val="false"/>
        <w:szCs w:val="20"/>
        <w:rFonts w:cs="Times New Roman"/>
      </w:rPr>
    </w:lvl>
    <w:lvl w:ilvl="6">
      <w:start w:val="1"/>
      <w:pStyle w:val="Cmsor7"/>
      <w:numFmt w:val="none"/>
      <w:suff w:val="nothing"/>
      <w:lvlText w:val=""/>
      <w:lvlJc w:val="left"/>
      <w:pPr>
        <w:ind w:left="0" w:hanging="0"/>
      </w:pPr>
      <w:rPr>
        <w:sz w:val="20"/>
        <w:i w:val="false"/>
        <w:b w:val="false"/>
        <w:szCs w:val="20"/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353a0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hu-HU" w:val="hu-HU" w:bidi="ar-SA"/>
    </w:rPr>
  </w:style>
  <w:style w:type="paragraph" w:styleId="Cmsor2">
    <w:name w:val="Heading 2"/>
    <w:basedOn w:val="Normal"/>
    <w:link w:val="Cmsor2Char"/>
    <w:qFormat/>
    <w:rsid w:val="004353a0"/>
    <w:pPr>
      <w:keepNext w:val="true"/>
      <w:numPr>
        <w:ilvl w:val="1"/>
        <w:numId w:val="1"/>
      </w:numPr>
      <w:tabs>
        <w:tab w:val="left" w:pos="709" w:leader="none"/>
      </w:tabs>
      <w:spacing w:lineRule="auto" w:line="240" w:before="360" w:after="240"/>
      <w:jc w:val="both"/>
      <w:outlineLvl w:val="1"/>
    </w:pPr>
    <w:rPr>
      <w:rFonts w:ascii="Verdana" w:hAnsi="Verdana" w:eastAsia="Times New Roman" w:cs="Times New Roman"/>
      <w:b/>
      <w:bCs/>
      <w:iCs/>
      <w:color w:val="000080"/>
      <w:sz w:val="24"/>
      <w:szCs w:val="28"/>
    </w:rPr>
  </w:style>
  <w:style w:type="paragraph" w:styleId="Cmsor3">
    <w:name w:val="Heading 3"/>
    <w:basedOn w:val="Normal"/>
    <w:link w:val="Cmsor3Char"/>
    <w:qFormat/>
    <w:rsid w:val="004353a0"/>
    <w:pPr>
      <w:keepNext w:val="true"/>
      <w:numPr>
        <w:ilvl w:val="2"/>
        <w:numId w:val="1"/>
      </w:numPr>
      <w:spacing w:lineRule="auto" w:line="240" w:before="240" w:after="240"/>
      <w:jc w:val="both"/>
      <w:outlineLvl w:val="2"/>
    </w:pPr>
    <w:rPr>
      <w:rFonts w:ascii="Verdana" w:hAnsi="Verdana" w:eastAsia="Times New Roman" w:cs="Arial"/>
      <w:b/>
      <w:bCs/>
      <w:color w:val="000080"/>
    </w:rPr>
  </w:style>
  <w:style w:type="paragraph" w:styleId="Cmsor5">
    <w:name w:val="Heading 5"/>
    <w:basedOn w:val="Normal"/>
    <w:link w:val="Cmsor5Char"/>
    <w:qFormat/>
    <w:rsid w:val="004353a0"/>
    <w:pPr>
      <w:numPr>
        <w:ilvl w:val="4"/>
        <w:numId w:val="1"/>
      </w:numPr>
      <w:spacing w:lineRule="auto" w:line="240" w:before="240" w:after="60"/>
      <w:jc w:val="both"/>
      <w:outlineLvl w:val="4"/>
    </w:pPr>
    <w:rPr>
      <w:rFonts w:ascii="Verdana" w:hAnsi="Verdana" w:eastAsia="Times New Roman" w:cs="Times New Roman"/>
      <w:b/>
      <w:bCs/>
      <w:iCs/>
      <w:color w:val="000080"/>
      <w:sz w:val="20"/>
      <w:szCs w:val="20"/>
    </w:rPr>
  </w:style>
  <w:style w:type="paragraph" w:styleId="Cmsor6">
    <w:name w:val="Heading 6"/>
    <w:basedOn w:val="Normal"/>
    <w:link w:val="Cmsor6Char"/>
    <w:qFormat/>
    <w:rsid w:val="004353a0"/>
    <w:pPr>
      <w:numPr>
        <w:ilvl w:val="5"/>
        <w:numId w:val="1"/>
      </w:numPr>
      <w:spacing w:lineRule="auto" w:line="240" w:before="240" w:after="60"/>
      <w:jc w:val="both"/>
      <w:outlineLvl w:val="5"/>
    </w:pPr>
    <w:rPr>
      <w:rFonts w:ascii="Verdana" w:hAnsi="Verdana" w:eastAsia="Times New Roman" w:cs="Times New Roman"/>
      <w:b/>
      <w:bCs/>
      <w:color w:val="000080"/>
      <w:sz w:val="20"/>
    </w:rPr>
  </w:style>
  <w:style w:type="paragraph" w:styleId="Cmsor7">
    <w:name w:val="Heading 7"/>
    <w:basedOn w:val="Normal"/>
    <w:link w:val="Cmsor7Char"/>
    <w:qFormat/>
    <w:rsid w:val="004353a0"/>
    <w:pPr>
      <w:numPr>
        <w:ilvl w:val="6"/>
        <w:numId w:val="1"/>
      </w:numPr>
      <w:spacing w:lineRule="auto" w:line="240" w:before="240" w:after="60"/>
      <w:jc w:val="both"/>
      <w:outlineLvl w:val="6"/>
    </w:pPr>
    <w:rPr>
      <w:rFonts w:ascii="Verdana" w:hAnsi="Verdana" w:eastAsia="Times New Roman" w:cs="Times New Roman"/>
      <w:color w:val="000080"/>
      <w:sz w:val="20"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2Char" w:customStyle="1">
    <w:name w:val="Címsor 2 Char"/>
    <w:basedOn w:val="DefaultParagraphFont"/>
    <w:link w:val="Cmsor2"/>
    <w:qFormat/>
    <w:rsid w:val="004353a0"/>
    <w:rPr>
      <w:rFonts w:ascii="Verdana" w:hAnsi="Verdana" w:eastAsia="Times New Roman" w:cs="Times New Roman"/>
      <w:b/>
      <w:bCs/>
      <w:iCs/>
      <w:color w:val="000080"/>
      <w:sz w:val="24"/>
      <w:szCs w:val="28"/>
      <w:lang w:eastAsia="hu-HU"/>
    </w:rPr>
  </w:style>
  <w:style w:type="character" w:styleId="Cmsor3Char" w:customStyle="1">
    <w:name w:val="Címsor 3 Char"/>
    <w:basedOn w:val="DefaultParagraphFont"/>
    <w:link w:val="Cmsor3"/>
    <w:qFormat/>
    <w:rsid w:val="004353a0"/>
    <w:rPr>
      <w:rFonts w:ascii="Verdana" w:hAnsi="Verdana" w:eastAsia="Times New Roman" w:cs="Arial"/>
      <w:b/>
      <w:bCs/>
      <w:color w:val="000080"/>
      <w:lang w:eastAsia="hu-HU"/>
    </w:rPr>
  </w:style>
  <w:style w:type="character" w:styleId="Cmsor5Char" w:customStyle="1">
    <w:name w:val="Címsor 5 Char"/>
    <w:basedOn w:val="DefaultParagraphFont"/>
    <w:link w:val="Cmsor5"/>
    <w:qFormat/>
    <w:rsid w:val="004353a0"/>
    <w:rPr>
      <w:rFonts w:ascii="Verdana" w:hAnsi="Verdana" w:eastAsia="Times New Roman" w:cs="Times New Roman"/>
      <w:b/>
      <w:bCs/>
      <w:iCs/>
      <w:color w:val="000080"/>
      <w:sz w:val="20"/>
      <w:szCs w:val="20"/>
      <w:lang w:eastAsia="hu-HU"/>
    </w:rPr>
  </w:style>
  <w:style w:type="character" w:styleId="Cmsor6Char" w:customStyle="1">
    <w:name w:val="Címsor 6 Char"/>
    <w:basedOn w:val="DefaultParagraphFont"/>
    <w:link w:val="Cmsor6"/>
    <w:qFormat/>
    <w:rsid w:val="004353a0"/>
    <w:rPr>
      <w:rFonts w:ascii="Verdana" w:hAnsi="Verdana" w:eastAsia="Times New Roman" w:cs="Times New Roman"/>
      <w:b/>
      <w:bCs/>
      <w:color w:val="000080"/>
      <w:sz w:val="20"/>
      <w:lang w:eastAsia="hu-HU"/>
    </w:rPr>
  </w:style>
  <w:style w:type="character" w:styleId="Cmsor7Char" w:customStyle="1">
    <w:name w:val="Címsor 7 Char"/>
    <w:basedOn w:val="DefaultParagraphFont"/>
    <w:link w:val="Cmsor7"/>
    <w:qFormat/>
    <w:rsid w:val="004353a0"/>
    <w:rPr>
      <w:rFonts w:ascii="Verdana" w:hAnsi="Verdana" w:eastAsia="Times New Roman" w:cs="Times New Roman"/>
      <w:color w:val="000080"/>
      <w:sz w:val="20"/>
      <w:szCs w:val="24"/>
      <w:u w:val="single"/>
      <w:lang w:eastAsia="hu-HU"/>
    </w:rPr>
  </w:style>
  <w:style w:type="character" w:styleId="LfejChar" w:customStyle="1">
    <w:name w:val="Élőfej Char"/>
    <w:basedOn w:val="DefaultParagraphFont"/>
    <w:link w:val="lfej"/>
    <w:uiPriority w:val="99"/>
    <w:qFormat/>
    <w:rsid w:val="00fe72db"/>
    <w:rPr>
      <w:rFonts w:eastAsia="" w:eastAsiaTheme="minorEastAsia"/>
      <w:lang w:eastAsia="hu-HU"/>
    </w:rPr>
  </w:style>
  <w:style w:type="character" w:styleId="LlbChar" w:customStyle="1">
    <w:name w:val="Élőláb Char"/>
    <w:basedOn w:val="DefaultParagraphFont"/>
    <w:link w:val="llb"/>
    <w:uiPriority w:val="99"/>
    <w:qFormat/>
    <w:rsid w:val="00fe72db"/>
    <w:rPr>
      <w:rFonts w:eastAsia="" w:eastAsiaTheme="minorEastAsia"/>
      <w:lang w:eastAsia="hu-HU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b76d2c"/>
    <w:rPr>
      <w:rFonts w:ascii="Tahoma" w:hAnsi="Tahoma" w:eastAsia="" w:cs="Tahoma" w:eastAsiaTheme="minorEastAsia"/>
      <w:sz w:val="16"/>
      <w:szCs w:val="16"/>
      <w:lang w:eastAsia="hu-HU"/>
    </w:rPr>
  </w:style>
  <w:style w:type="character" w:styleId="ListLabel1">
    <w:name w:val="ListLabel 1"/>
    <w:qFormat/>
    <w:rPr>
      <w:b/>
      <w:i w:val="false"/>
      <w:color w:val="000080"/>
      <w:sz w:val="24"/>
      <w:szCs w:val="24"/>
    </w:rPr>
  </w:style>
  <w:style w:type="character" w:styleId="ListLabel2">
    <w:name w:val="ListLabel 2"/>
    <w:qFormat/>
    <w:rPr>
      <w:rFonts w:cs="Times New Roman"/>
      <w:b/>
      <w:i w:val="false"/>
      <w:color w:val="99CC00"/>
      <w:sz w:val="24"/>
      <w:szCs w:val="24"/>
    </w:rPr>
  </w:style>
  <w:style w:type="character" w:styleId="ListLabel3">
    <w:name w:val="ListLabel 3"/>
    <w:qFormat/>
    <w:rPr>
      <w:rFonts w:cs="Times New Roman"/>
      <w:b/>
      <w:i w:val="false"/>
      <w:color w:val="99CC00"/>
      <w:sz w:val="22"/>
      <w:szCs w:val="22"/>
    </w:rPr>
  </w:style>
  <w:style w:type="character" w:styleId="ListLabel4">
    <w:name w:val="ListLabel 4"/>
    <w:qFormat/>
    <w:rPr>
      <w:rFonts w:cs="Times New Roman"/>
      <w:b/>
      <w:i/>
      <w:color w:val="000080"/>
      <w:sz w:val="22"/>
      <w:szCs w:val="22"/>
    </w:rPr>
  </w:style>
  <w:style w:type="character" w:styleId="ListLabel5">
    <w:name w:val="ListLabel 5"/>
    <w:qFormat/>
    <w:rPr>
      <w:rFonts w:cs="Times New Roman"/>
      <w:b/>
      <w:i w:val="false"/>
      <w:color w:val="000080"/>
      <w:sz w:val="20"/>
      <w:szCs w:val="20"/>
    </w:rPr>
  </w:style>
  <w:style w:type="character" w:styleId="ListLabel6">
    <w:name w:val="ListLabel 6"/>
    <w:qFormat/>
    <w:rPr>
      <w:rFonts w:cs="Times New Roman"/>
      <w:b w:val="false"/>
      <w:i w:val="false"/>
      <w:sz w:val="20"/>
      <w:szCs w:val="20"/>
    </w:rPr>
  </w:style>
  <w:style w:type="character" w:styleId="ListLabel7">
    <w:name w:val="ListLabel 7"/>
    <w:qFormat/>
    <w:rPr>
      <w:rFonts w:cs="Times New Roman"/>
      <w:b w:val="false"/>
      <w:i w:val="false"/>
      <w:sz w:val="20"/>
      <w:szCs w:val="20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Lfej">
    <w:name w:val="Header"/>
    <w:basedOn w:val="Normal"/>
    <w:link w:val="lfejChar"/>
    <w:uiPriority w:val="99"/>
    <w:unhideWhenUsed/>
    <w:rsid w:val="00fe72d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fe72d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76d2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76C28-8AB5-465E-B4D8-303E7729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LibreOffice/5.4.5.1$Windows_x86 LibreOffice_project/79c9829dd5d8054ec39a82dc51cd9eff340dbee8</Application>
  <Pages>1</Pages>
  <Words>230</Words>
  <Characters>1900</Characters>
  <CharactersWithSpaces>2115</CharactersWithSpaces>
  <Paragraphs>23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2017-12-02T09:42:00Z</dcterms:created>
  <dc:creator/>
  <dc:description/>
  <dc:language>hu-HU</dc:language>
  <cp:lastModifiedBy/>
  <cp:lastPrinted>2018-01-17T15:26:00Z</cp:lastPrinted>
  <dcterms:modified xsi:type="dcterms:W3CDTF">2018-03-07T09:13:08Z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